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en-US"/>
        </w:rPr>
      </w:pP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  <w:r w:rsidRPr="00073513">
        <w:rPr>
          <w:b/>
          <w:bCs/>
          <w:lang w:val="en-US"/>
        </w:rPr>
        <w:t>TEMATICĂ</w:t>
      </w: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pt-BR"/>
        </w:rPr>
      </w:pPr>
      <w:proofErr w:type="spellStart"/>
      <w:proofErr w:type="gramStart"/>
      <w:r w:rsidRPr="00073513">
        <w:rPr>
          <w:b/>
          <w:bCs/>
          <w:lang w:val="en-US"/>
        </w:rPr>
        <w:t>pentru</w:t>
      </w:r>
      <w:proofErr w:type="spellEnd"/>
      <w:proofErr w:type="gramEnd"/>
      <w:r w:rsidRPr="00073513">
        <w:rPr>
          <w:b/>
          <w:bCs/>
          <w:lang w:val="en-US"/>
        </w:rPr>
        <w:t xml:space="preserve"> </w:t>
      </w:r>
      <w:r w:rsidRPr="00073513">
        <w:rPr>
          <w:b/>
          <w:lang w:val="pt-BR"/>
        </w:rPr>
        <w:t>concurs de ocupare a funcţiei Referent - Compartiment achiziţii publice</w:t>
      </w: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pt-BR"/>
        </w:rPr>
      </w:pP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073513">
        <w:rPr>
          <w:lang w:val="pt-BR"/>
        </w:rPr>
        <w:t>1. Principiile în achiziţiile publice;</w:t>
      </w: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073513">
        <w:rPr>
          <w:lang w:val="it-IT"/>
        </w:rPr>
        <w:t>2. Planificarea achiziţiilor publice;</w:t>
      </w: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073513">
        <w:rPr>
          <w:lang w:val="pt-BR"/>
        </w:rPr>
        <w:t>3. Procedurile de atribuire a contractelor de achiziţie publică;</w:t>
      </w: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073513">
        <w:rPr>
          <w:lang w:val="pt-BR"/>
        </w:rPr>
        <w:t>4. Elaborarea documentaţiei de atribuire a contractelor de achiziţie publică;</w:t>
      </w: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073513">
        <w:rPr>
          <w:lang w:val="pt-BR"/>
        </w:rPr>
        <w:t>5. Iniţierea şi lansarea procedurii simplificate;</w:t>
      </w: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073513">
        <w:rPr>
          <w:lang w:val="pt-BR"/>
        </w:rPr>
        <w:t>6. Derularea procedurii de atribuire a contractelor de achiziţie publică;</w:t>
      </w: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073513">
        <w:rPr>
          <w:lang w:val="pt-BR"/>
        </w:rPr>
        <w:t>7. Atribuirea contractului de achiziţie publică;</w:t>
      </w: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073513">
        <w:rPr>
          <w:lang w:val="pt-BR"/>
        </w:rPr>
        <w:t>8. Soluţionarea contestaţiilor;</w:t>
      </w: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073513">
        <w:rPr>
          <w:lang w:val="it-IT"/>
        </w:rPr>
        <w:t xml:space="preserve">9. Derularea şi finalizarea contractului. Termene si valori raportari in SICAP/JOUE; </w:t>
      </w: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073513">
        <w:rPr>
          <w:lang w:val="pt-BR"/>
        </w:rPr>
        <w:t>10. Verificarea aspectelor procedurale aferente procesului de atribuire a contractelor de achiziţie publică;</w:t>
      </w: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073513">
        <w:rPr>
          <w:lang w:val="pt-BR"/>
        </w:rPr>
        <w:t xml:space="preserve">11. Licitaţia electronică ca etapă finală a unei proceduri; </w:t>
      </w: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073513">
        <w:rPr>
          <w:lang w:val="pt-BR"/>
        </w:rPr>
        <w:t>12. Întocmirea şi actualizarea Programului Anual al Achiziţiilor Publice;</w:t>
      </w: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both"/>
      </w:pPr>
      <w:r w:rsidRPr="00073513">
        <w:rPr>
          <w:lang w:val="pt-BR"/>
        </w:rPr>
        <w:t xml:space="preserve">13. Atributii principale ale </w:t>
      </w:r>
      <w:r w:rsidRPr="00073513">
        <w:t>compartimentului intern specializat în domeniul achiziţiilor publice;</w:t>
      </w:r>
    </w:p>
    <w:p w:rsidR="00073513" w:rsidRPr="00073513" w:rsidRDefault="00073513" w:rsidP="0007351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ro-RO"/>
        </w:rPr>
      </w:pPr>
      <w:r w:rsidRPr="00073513">
        <w:rPr>
          <w:rFonts w:ascii="Times New Roman" w:hAnsi="Times New Roman" w:cs="Times New Roman"/>
          <w:color w:val="auto"/>
          <w:lang w:val="ro-RO"/>
        </w:rPr>
        <w:t>14. Praguri valorice aplicabile în cadrul procedurilor de achiziție publică la nivel național;</w:t>
      </w:r>
    </w:p>
    <w:p w:rsidR="00073513" w:rsidRPr="00073513" w:rsidRDefault="00073513" w:rsidP="0007351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ro-RO"/>
        </w:rPr>
      </w:pPr>
      <w:r w:rsidRPr="00073513">
        <w:rPr>
          <w:rFonts w:ascii="Times New Roman" w:hAnsi="Times New Roman" w:cs="Times New Roman"/>
          <w:color w:val="auto"/>
          <w:lang w:val="ro-RO"/>
        </w:rPr>
        <w:t>15. Actualizarea/revizuirea/ajustarea valorii contractului de achizitie publica. Conditii pentru actualizarea/revizuirea/ajustarea valoare contract achizitii publice;</w:t>
      </w:r>
    </w:p>
    <w:p w:rsidR="00073513" w:rsidRPr="00073513" w:rsidRDefault="00073513" w:rsidP="0007351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ro-RO"/>
        </w:rPr>
      </w:pPr>
      <w:r w:rsidRPr="00073513">
        <w:rPr>
          <w:rFonts w:ascii="Times New Roman" w:hAnsi="Times New Roman" w:cs="Times New Roman"/>
          <w:color w:val="auto"/>
          <w:lang w:val="ro-RO"/>
        </w:rPr>
        <w:t>16.</w:t>
      </w:r>
      <w:r w:rsidRPr="00073513">
        <w:rPr>
          <w:rFonts w:ascii="Times New Roman" w:hAnsi="Times New Roman"/>
          <w:color w:val="auto"/>
        </w:rPr>
        <w:t xml:space="preserve"> </w:t>
      </w:r>
      <w:proofErr w:type="spellStart"/>
      <w:r w:rsidRPr="00073513">
        <w:rPr>
          <w:rFonts w:ascii="Times New Roman" w:hAnsi="Times New Roman"/>
          <w:color w:val="auto"/>
        </w:rPr>
        <w:t>Controlul</w:t>
      </w:r>
      <w:proofErr w:type="spellEnd"/>
      <w:r w:rsidRPr="00073513">
        <w:rPr>
          <w:rFonts w:ascii="Times New Roman" w:hAnsi="Times New Roman"/>
          <w:color w:val="auto"/>
        </w:rPr>
        <w:t xml:space="preserve"> ex ante al </w:t>
      </w:r>
      <w:proofErr w:type="spellStart"/>
      <w:r w:rsidRPr="00073513">
        <w:rPr>
          <w:rFonts w:ascii="Times New Roman" w:hAnsi="Times New Roman"/>
          <w:color w:val="auto"/>
        </w:rPr>
        <w:t>procesului</w:t>
      </w:r>
      <w:proofErr w:type="spellEnd"/>
      <w:r w:rsidRPr="00073513">
        <w:rPr>
          <w:rFonts w:ascii="Times New Roman" w:hAnsi="Times New Roman"/>
          <w:color w:val="auto"/>
        </w:rPr>
        <w:t xml:space="preserve"> de </w:t>
      </w:r>
      <w:proofErr w:type="spellStart"/>
      <w:r w:rsidRPr="00073513">
        <w:rPr>
          <w:rFonts w:ascii="Times New Roman" w:hAnsi="Times New Roman"/>
          <w:color w:val="auto"/>
        </w:rPr>
        <w:t>atribuire</w:t>
      </w:r>
      <w:proofErr w:type="spellEnd"/>
      <w:r w:rsidRPr="00073513">
        <w:rPr>
          <w:rFonts w:ascii="Times New Roman" w:hAnsi="Times New Roman"/>
          <w:color w:val="auto"/>
        </w:rPr>
        <w:t xml:space="preserve"> a </w:t>
      </w:r>
      <w:proofErr w:type="spellStart"/>
      <w:r w:rsidRPr="00073513">
        <w:rPr>
          <w:rFonts w:ascii="Times New Roman" w:hAnsi="Times New Roman"/>
          <w:color w:val="auto"/>
        </w:rPr>
        <w:t>contractelor</w:t>
      </w:r>
      <w:proofErr w:type="spellEnd"/>
      <w:r w:rsidRPr="00073513">
        <w:rPr>
          <w:rFonts w:ascii="Times New Roman" w:hAnsi="Times New Roman"/>
          <w:color w:val="auto"/>
        </w:rPr>
        <w:t>/</w:t>
      </w:r>
      <w:proofErr w:type="spellStart"/>
      <w:r w:rsidRPr="00073513">
        <w:rPr>
          <w:rFonts w:ascii="Times New Roman" w:hAnsi="Times New Roman"/>
          <w:color w:val="auto"/>
        </w:rPr>
        <w:t>acordurilor-cadru</w:t>
      </w:r>
      <w:proofErr w:type="spellEnd"/>
      <w:r w:rsidRPr="00073513">
        <w:rPr>
          <w:rFonts w:ascii="Times New Roman" w:hAnsi="Times New Roman"/>
          <w:color w:val="auto"/>
        </w:rPr>
        <w:t xml:space="preserve"> de </w:t>
      </w:r>
      <w:proofErr w:type="spellStart"/>
      <w:r w:rsidRPr="00073513">
        <w:rPr>
          <w:rFonts w:ascii="Times New Roman" w:hAnsi="Times New Roman"/>
          <w:color w:val="auto"/>
        </w:rPr>
        <w:t>achiziţie</w:t>
      </w:r>
      <w:proofErr w:type="spellEnd"/>
      <w:r w:rsidRPr="00073513">
        <w:rPr>
          <w:rFonts w:ascii="Times New Roman" w:hAnsi="Times New Roman"/>
          <w:color w:val="auto"/>
        </w:rPr>
        <w:t xml:space="preserve"> </w:t>
      </w:r>
      <w:proofErr w:type="spellStart"/>
      <w:r w:rsidRPr="00073513">
        <w:rPr>
          <w:rFonts w:ascii="Times New Roman" w:hAnsi="Times New Roman"/>
          <w:color w:val="auto"/>
        </w:rPr>
        <w:t>publică</w:t>
      </w:r>
      <w:proofErr w:type="spellEnd"/>
      <w:r w:rsidRPr="00073513">
        <w:rPr>
          <w:rFonts w:ascii="Times New Roman" w:hAnsi="Times New Roman"/>
          <w:color w:val="auto"/>
        </w:rPr>
        <w:t>;</w:t>
      </w:r>
    </w:p>
    <w:p w:rsidR="00073513" w:rsidRPr="00073513" w:rsidRDefault="00073513" w:rsidP="0007351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ro-RO"/>
        </w:rPr>
      </w:pPr>
      <w:r w:rsidRPr="00073513">
        <w:rPr>
          <w:rFonts w:ascii="Times New Roman" w:hAnsi="Times New Roman" w:cs="Times New Roman"/>
          <w:color w:val="auto"/>
          <w:lang w:val="ro-RO"/>
        </w:rPr>
        <w:t>17. Corecţii financiare pentru</w:t>
      </w:r>
      <w:r w:rsidRPr="00073513">
        <w:rPr>
          <w:color w:val="auto"/>
        </w:rPr>
        <w:t xml:space="preserve"> </w:t>
      </w:r>
      <w:r w:rsidRPr="00073513">
        <w:rPr>
          <w:rFonts w:ascii="Times New Roman" w:hAnsi="Times New Roman" w:cs="Times New Roman"/>
          <w:color w:val="auto"/>
          <w:lang w:val="ro-RO"/>
        </w:rPr>
        <w:t>abateri de la respectarea prevederilor legale în materie de achiziţii publice.</w:t>
      </w:r>
    </w:p>
    <w:p w:rsidR="006D32ED" w:rsidRDefault="006D32ED" w:rsidP="00073513">
      <w:pPr>
        <w:spacing w:line="276" w:lineRule="auto"/>
        <w:jc w:val="both"/>
      </w:pPr>
    </w:p>
    <w:p w:rsidR="00073513" w:rsidRDefault="00073513" w:rsidP="00073513">
      <w:pPr>
        <w:spacing w:line="276" w:lineRule="auto"/>
        <w:jc w:val="both"/>
      </w:pPr>
    </w:p>
    <w:p w:rsidR="00073513" w:rsidRDefault="00073513" w:rsidP="00073513">
      <w:pPr>
        <w:spacing w:line="276" w:lineRule="auto"/>
        <w:jc w:val="both"/>
      </w:pPr>
    </w:p>
    <w:p w:rsidR="00073513" w:rsidRDefault="00073513" w:rsidP="00073513">
      <w:pPr>
        <w:spacing w:line="276" w:lineRule="auto"/>
        <w:jc w:val="both"/>
      </w:pPr>
    </w:p>
    <w:p w:rsidR="00073513" w:rsidRDefault="00073513" w:rsidP="00073513">
      <w:pPr>
        <w:spacing w:line="276" w:lineRule="auto"/>
        <w:jc w:val="both"/>
      </w:pPr>
    </w:p>
    <w:p w:rsidR="00073513" w:rsidRDefault="00073513" w:rsidP="00073513">
      <w:pPr>
        <w:spacing w:line="276" w:lineRule="auto"/>
        <w:jc w:val="both"/>
      </w:pPr>
    </w:p>
    <w:p w:rsidR="00073513" w:rsidRDefault="00073513" w:rsidP="00073513">
      <w:pPr>
        <w:spacing w:line="276" w:lineRule="auto"/>
        <w:jc w:val="both"/>
      </w:pPr>
    </w:p>
    <w:p w:rsidR="00073513" w:rsidRDefault="00073513" w:rsidP="00073513">
      <w:pPr>
        <w:spacing w:line="276" w:lineRule="auto"/>
        <w:jc w:val="both"/>
      </w:pPr>
    </w:p>
    <w:p w:rsidR="00073513" w:rsidRDefault="00073513" w:rsidP="00073513">
      <w:pPr>
        <w:spacing w:line="276" w:lineRule="auto"/>
        <w:jc w:val="both"/>
      </w:pPr>
    </w:p>
    <w:p w:rsidR="00073513" w:rsidRDefault="00073513" w:rsidP="00073513">
      <w:pPr>
        <w:spacing w:line="276" w:lineRule="auto"/>
        <w:jc w:val="both"/>
      </w:pPr>
    </w:p>
    <w:p w:rsidR="00073513" w:rsidRDefault="00073513" w:rsidP="00073513">
      <w:pPr>
        <w:spacing w:line="276" w:lineRule="auto"/>
        <w:jc w:val="both"/>
      </w:pPr>
    </w:p>
    <w:p w:rsidR="00073513" w:rsidRDefault="00073513" w:rsidP="00073513">
      <w:pPr>
        <w:spacing w:line="276" w:lineRule="auto"/>
        <w:jc w:val="both"/>
      </w:pPr>
    </w:p>
    <w:p w:rsidR="00073513" w:rsidRDefault="00073513" w:rsidP="00073513">
      <w:pPr>
        <w:spacing w:line="276" w:lineRule="auto"/>
        <w:jc w:val="both"/>
      </w:pPr>
    </w:p>
    <w:p w:rsidR="00073513" w:rsidRDefault="00073513" w:rsidP="00073513">
      <w:pPr>
        <w:spacing w:line="276" w:lineRule="auto"/>
        <w:jc w:val="both"/>
      </w:pPr>
    </w:p>
    <w:p w:rsidR="00073513" w:rsidRDefault="00073513" w:rsidP="00073513">
      <w:pPr>
        <w:spacing w:line="276" w:lineRule="auto"/>
        <w:jc w:val="both"/>
      </w:pPr>
    </w:p>
    <w:p w:rsidR="00073513" w:rsidRPr="00073513" w:rsidRDefault="00073513" w:rsidP="00073513">
      <w:pPr>
        <w:spacing w:line="276" w:lineRule="auto"/>
        <w:jc w:val="both"/>
      </w:pP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  <w:r w:rsidRPr="00073513">
        <w:rPr>
          <w:b/>
          <w:bCs/>
          <w:lang w:val="en-US"/>
        </w:rPr>
        <w:lastRenderedPageBreak/>
        <w:t>BIBLIOGRAFIE</w:t>
      </w: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pt-BR"/>
        </w:rPr>
      </w:pPr>
      <w:proofErr w:type="spellStart"/>
      <w:proofErr w:type="gramStart"/>
      <w:r w:rsidRPr="00073513">
        <w:rPr>
          <w:b/>
          <w:bCs/>
          <w:lang w:val="en-US"/>
        </w:rPr>
        <w:t>pentru</w:t>
      </w:r>
      <w:proofErr w:type="spellEnd"/>
      <w:proofErr w:type="gramEnd"/>
      <w:r w:rsidRPr="00073513">
        <w:rPr>
          <w:b/>
          <w:bCs/>
          <w:lang w:val="en-US"/>
        </w:rPr>
        <w:t xml:space="preserve"> </w:t>
      </w:r>
      <w:r w:rsidRPr="00073513">
        <w:rPr>
          <w:b/>
          <w:lang w:val="pt-BR"/>
        </w:rPr>
        <w:t>concurs de ocupare a funcţiei Referent - Compartiment achiziţii publice</w:t>
      </w:r>
    </w:p>
    <w:p w:rsidR="00073513" w:rsidRPr="00073513" w:rsidRDefault="00073513" w:rsidP="00073513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pt-BR"/>
        </w:rPr>
      </w:pPr>
    </w:p>
    <w:p w:rsidR="00073513" w:rsidRPr="00073513" w:rsidRDefault="00073513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3513">
        <w:rPr>
          <w:rFonts w:ascii="Times New Roman" w:hAnsi="Times New Roman"/>
          <w:sz w:val="24"/>
          <w:szCs w:val="24"/>
        </w:rPr>
        <w:t>Legea nr. 98/2016 privind achizițiile publice, cu modificările şi completările ulterioare;</w:t>
      </w:r>
    </w:p>
    <w:p w:rsidR="00073513" w:rsidRPr="00073513" w:rsidRDefault="00073513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3513">
        <w:rPr>
          <w:rFonts w:ascii="Times New Roman" w:hAnsi="Times New Roman"/>
          <w:sz w:val="24"/>
          <w:szCs w:val="24"/>
        </w:rPr>
        <w:t>Hotărârea Guvernului nr. 395/2016 pentru aprobarea Normelor metodologice de aplicare a prevederilor referitoare la atribuirea contractului de achiziție publică/acordului-cadru din Legea nr. 98/2016 privind achizițiile publice, cu modificările şi completările ulterioare;</w:t>
      </w:r>
    </w:p>
    <w:p w:rsidR="00073513" w:rsidRPr="00073513" w:rsidRDefault="00073513" w:rsidP="0007351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073513">
        <w:t>Legea nr. 101/2016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Contestaţiilor, cu modificările şi completările ulterioare;</w:t>
      </w:r>
    </w:p>
    <w:p w:rsidR="00073513" w:rsidRPr="00073513" w:rsidRDefault="00073513" w:rsidP="0007351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073513">
        <w:t>Ordonanţa de Urgenţă a Guvernului nr. 46/2018 privind înfiinţarea, organizarea şi funcţionarea Oficiului Naţional pentru Achiziţii Centralizate;</w:t>
      </w:r>
    </w:p>
    <w:p w:rsidR="00073513" w:rsidRPr="00073513" w:rsidRDefault="00073513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49B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Instrucțiunea nr. 1/2019 pentru modificarea Instrucțiunii Președintelui Agenției Naționale pentru Achiziții Publice nr. 2/2018 privind ajustarea prețului contractului de achiziție publică/sectorială</w:t>
      </w:r>
      <w:r w:rsidRPr="00073513">
        <w:rPr>
          <w:rFonts w:ascii="Times New Roman" w:hAnsi="Times New Roman"/>
          <w:sz w:val="24"/>
          <w:szCs w:val="24"/>
        </w:rPr>
        <w:t>;</w:t>
      </w:r>
    </w:p>
    <w:p w:rsidR="00073513" w:rsidRPr="00073513" w:rsidRDefault="00073513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849B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Instrucțiunea Președintelui Agenției Naționale pentru Achiziții Publice nr. 2/2018 privind ajustarea preţului contractului de achiziţie publică/sectorială</w:t>
      </w:r>
      <w:r w:rsidRPr="00073513">
        <w:rPr>
          <w:rFonts w:ascii="Times New Roman" w:hAnsi="Times New Roman"/>
          <w:sz w:val="24"/>
          <w:szCs w:val="24"/>
        </w:rPr>
        <w:t>;</w:t>
      </w:r>
    </w:p>
    <w:p w:rsidR="00073513" w:rsidRPr="00073513" w:rsidRDefault="00073513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3513">
        <w:rPr>
          <w:rFonts w:ascii="Times New Roman" w:hAnsi="Times New Roman"/>
          <w:sz w:val="24"/>
          <w:szCs w:val="24"/>
        </w:rPr>
        <w:t>Ordinul Agenției Naționale pentru Achiziții Publice nr. 2717/318/2018 privind revizuirea ratei de actualizare ce va fi utilizată la atribuirea contractelor de achiziţie publică;</w:t>
      </w:r>
    </w:p>
    <w:p w:rsidR="00073513" w:rsidRPr="00073513" w:rsidRDefault="00073513" w:rsidP="00073513">
      <w:pPr>
        <w:numPr>
          <w:ilvl w:val="0"/>
          <w:numId w:val="1"/>
        </w:numPr>
        <w:spacing w:line="276" w:lineRule="auto"/>
        <w:jc w:val="both"/>
      </w:pPr>
      <w:r w:rsidRPr="00073513">
        <w:t>Ordonanţa de Urgenţă a Guvernului nr. 98/2017 privind funcţia de control ex ante al procesului de atribuire a contractelor/acordurilor-cadru de achiziţie publică, a contractelor/acordurilor-cadru sectoriale şi a contractelor de concesiune de lucrări şi concesiune de servicii, cu modificările şi completările ulterioare;</w:t>
      </w:r>
    </w:p>
    <w:p w:rsidR="00073513" w:rsidRPr="00073513" w:rsidRDefault="00073513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3513">
        <w:rPr>
          <w:rFonts w:ascii="Times New Roman" w:hAnsi="Times New Roman"/>
          <w:sz w:val="24"/>
          <w:szCs w:val="24"/>
        </w:rPr>
        <w:t>Ordonanţa de Urgenţă a Guvernului nr. 23/2020 pentru modificarea şi completarea unor acte normative cu impact asupra sistemului achiziţiilor publice;</w:t>
      </w:r>
    </w:p>
    <w:p w:rsidR="00073513" w:rsidRPr="00073513" w:rsidRDefault="00073513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3513">
        <w:rPr>
          <w:rFonts w:ascii="Times New Roman" w:hAnsi="Times New Roman"/>
          <w:sz w:val="24"/>
          <w:szCs w:val="24"/>
        </w:rPr>
        <w:t>Ordonanţa de Urgenţă a Guvernului nr. 66 din 29 iunie 2011 privind prevenirea, constatarea şi sancţionarea neregulilor apărute în obţinerea şi utilizarea fondurilor europene şi/sau a fondurilor publice naţionale aferente acestora, modificată prin Ordonanţa de Urgenţă a Guvernului nr. 80/2019 pentru modificarea şi completarea unor acte normative în domeniul fondurilor europene;</w:t>
      </w:r>
    </w:p>
    <w:p w:rsidR="00073513" w:rsidRPr="00073513" w:rsidRDefault="00073513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3513">
        <w:rPr>
          <w:rFonts w:ascii="Times New Roman" w:hAnsi="Times New Roman"/>
          <w:sz w:val="24"/>
          <w:szCs w:val="24"/>
        </w:rPr>
        <w:t>Decizia Comisiei Europene CE nr. 3452/2019 de stabilire a liniilor directoare pentru determinarea corecţiilor financiare pentru care trebuie efectuate cheltuieli finanţate de Uniune pentru nerespectarea normelor aplicabile în achiziţii publice, precum şi abaterilor/corecţiilor constatate/aplicate de către autorităţile naţionale beneficiarilor de fonduri europene care au încălcat legislaţia privind achiziţiile publice/achiziţiile sectoriale/concesiunile.</w:t>
      </w:r>
    </w:p>
    <w:p w:rsidR="00073513" w:rsidRPr="00073513" w:rsidRDefault="00073513" w:rsidP="0007351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Narrow" w:hAnsi="ArialNarrow" w:cs="ArialNarrow"/>
          <w:lang w:val="it-IT"/>
        </w:rPr>
      </w:pPr>
      <w:proofErr w:type="spellStart"/>
      <w:r w:rsidRPr="00073513">
        <w:rPr>
          <w:rFonts w:eastAsia="Calibri"/>
          <w:bCs/>
          <w:lang w:val="en-US"/>
        </w:rPr>
        <w:t>Legea</w:t>
      </w:r>
      <w:proofErr w:type="spellEnd"/>
      <w:r w:rsidRPr="00073513">
        <w:rPr>
          <w:rFonts w:eastAsia="Calibri"/>
          <w:bCs/>
          <w:lang w:val="en-US"/>
        </w:rPr>
        <w:t xml:space="preserve"> nr. 477/2004</w:t>
      </w:r>
      <w:r w:rsidRPr="00073513">
        <w:rPr>
          <w:rFonts w:eastAsia="Calibri"/>
          <w:b/>
          <w:bCs/>
          <w:lang w:val="en-US"/>
        </w:rPr>
        <w:t xml:space="preserve"> </w:t>
      </w:r>
      <w:proofErr w:type="spellStart"/>
      <w:r w:rsidRPr="00073513">
        <w:rPr>
          <w:rFonts w:eastAsia="Calibri"/>
          <w:lang w:val="en-US"/>
        </w:rPr>
        <w:t>privind</w:t>
      </w:r>
      <w:proofErr w:type="spellEnd"/>
      <w:r w:rsidRPr="00073513">
        <w:rPr>
          <w:rFonts w:eastAsia="Calibri"/>
          <w:lang w:val="en-US"/>
        </w:rPr>
        <w:t xml:space="preserve"> </w:t>
      </w:r>
      <w:proofErr w:type="spellStart"/>
      <w:r w:rsidRPr="00073513">
        <w:rPr>
          <w:rFonts w:eastAsia="Calibri"/>
          <w:lang w:val="en-US"/>
        </w:rPr>
        <w:t>codul</w:t>
      </w:r>
      <w:proofErr w:type="spellEnd"/>
      <w:r w:rsidRPr="00073513">
        <w:rPr>
          <w:rFonts w:eastAsia="Calibri"/>
          <w:lang w:val="en-US"/>
        </w:rPr>
        <w:t xml:space="preserve"> de </w:t>
      </w:r>
      <w:proofErr w:type="spellStart"/>
      <w:r w:rsidRPr="00073513">
        <w:rPr>
          <w:rFonts w:eastAsia="Calibri"/>
          <w:lang w:val="en-US"/>
        </w:rPr>
        <w:t>conduită</w:t>
      </w:r>
      <w:proofErr w:type="spellEnd"/>
      <w:r w:rsidRPr="00073513">
        <w:rPr>
          <w:rFonts w:eastAsia="Calibri"/>
          <w:lang w:val="en-US"/>
        </w:rPr>
        <w:t xml:space="preserve"> a </w:t>
      </w:r>
      <w:proofErr w:type="spellStart"/>
      <w:r w:rsidRPr="00073513">
        <w:rPr>
          <w:rFonts w:eastAsia="Calibri"/>
          <w:lang w:val="en-US"/>
        </w:rPr>
        <w:t>personalului</w:t>
      </w:r>
      <w:proofErr w:type="spellEnd"/>
      <w:r w:rsidRPr="00073513">
        <w:rPr>
          <w:rFonts w:eastAsia="Calibri"/>
          <w:lang w:val="en-US"/>
        </w:rPr>
        <w:t xml:space="preserve"> contractual din </w:t>
      </w:r>
      <w:proofErr w:type="spellStart"/>
      <w:r w:rsidRPr="00073513">
        <w:rPr>
          <w:rFonts w:eastAsia="Calibri"/>
          <w:lang w:val="en-US"/>
        </w:rPr>
        <w:t>autorităţile</w:t>
      </w:r>
      <w:proofErr w:type="spellEnd"/>
      <w:r w:rsidRPr="00073513">
        <w:rPr>
          <w:rFonts w:eastAsia="Calibri"/>
          <w:lang w:val="en-US"/>
        </w:rPr>
        <w:t xml:space="preserve"> </w:t>
      </w:r>
      <w:proofErr w:type="spellStart"/>
      <w:r w:rsidRPr="00073513">
        <w:rPr>
          <w:rFonts w:eastAsia="Calibri"/>
          <w:lang w:val="en-US"/>
        </w:rPr>
        <w:t>şi</w:t>
      </w:r>
      <w:proofErr w:type="spellEnd"/>
      <w:r w:rsidRPr="00073513">
        <w:rPr>
          <w:rFonts w:eastAsia="Calibri"/>
          <w:lang w:val="en-US"/>
        </w:rPr>
        <w:t xml:space="preserve"> </w:t>
      </w:r>
      <w:proofErr w:type="spellStart"/>
      <w:r w:rsidRPr="00073513">
        <w:rPr>
          <w:rFonts w:eastAsia="Calibri"/>
          <w:lang w:val="en-US"/>
        </w:rPr>
        <w:t>instituţiile</w:t>
      </w:r>
      <w:proofErr w:type="spellEnd"/>
      <w:r w:rsidRPr="00073513">
        <w:rPr>
          <w:rFonts w:eastAsia="Calibri"/>
          <w:lang w:val="en-US"/>
        </w:rPr>
        <w:t xml:space="preserve"> </w:t>
      </w:r>
      <w:proofErr w:type="spellStart"/>
      <w:r w:rsidRPr="00073513">
        <w:rPr>
          <w:rFonts w:eastAsia="Calibri"/>
          <w:lang w:val="en-US"/>
        </w:rPr>
        <w:t>publice</w:t>
      </w:r>
      <w:proofErr w:type="spellEnd"/>
      <w:r w:rsidRPr="00073513">
        <w:rPr>
          <w:rFonts w:eastAsia="Calibri"/>
          <w:lang w:val="en-US"/>
        </w:rPr>
        <w:t xml:space="preserve">, </w:t>
      </w:r>
      <w:r w:rsidRPr="00073513">
        <w:rPr>
          <w:rFonts w:eastAsia="Calibri"/>
          <w:iCs/>
          <w:lang w:val="en-US"/>
        </w:rPr>
        <w:t xml:space="preserve">cu </w:t>
      </w:r>
      <w:proofErr w:type="spellStart"/>
      <w:r w:rsidRPr="00073513">
        <w:rPr>
          <w:rFonts w:eastAsia="Calibri"/>
          <w:iCs/>
          <w:lang w:val="en-US"/>
        </w:rPr>
        <w:t>modificările</w:t>
      </w:r>
      <w:proofErr w:type="spellEnd"/>
      <w:r w:rsidRPr="00073513">
        <w:rPr>
          <w:rFonts w:eastAsia="Calibri"/>
          <w:iCs/>
          <w:lang w:val="en-US"/>
        </w:rPr>
        <w:t xml:space="preserve"> </w:t>
      </w:r>
      <w:proofErr w:type="spellStart"/>
      <w:r w:rsidRPr="00073513">
        <w:rPr>
          <w:rFonts w:eastAsia="Calibri"/>
          <w:iCs/>
          <w:lang w:val="en-US"/>
        </w:rPr>
        <w:t>și</w:t>
      </w:r>
      <w:proofErr w:type="spellEnd"/>
      <w:r w:rsidRPr="00073513">
        <w:rPr>
          <w:rFonts w:eastAsia="Calibri"/>
          <w:iCs/>
          <w:lang w:val="en-US"/>
        </w:rPr>
        <w:t xml:space="preserve"> </w:t>
      </w:r>
      <w:proofErr w:type="spellStart"/>
      <w:r w:rsidRPr="00073513">
        <w:rPr>
          <w:rFonts w:eastAsia="Calibri"/>
          <w:iCs/>
          <w:lang w:val="en-US"/>
        </w:rPr>
        <w:t>completările</w:t>
      </w:r>
      <w:proofErr w:type="spellEnd"/>
      <w:r w:rsidRPr="00073513">
        <w:rPr>
          <w:rFonts w:eastAsia="Calibri"/>
          <w:iCs/>
          <w:lang w:val="en-US"/>
        </w:rPr>
        <w:t xml:space="preserve"> </w:t>
      </w:r>
      <w:proofErr w:type="spellStart"/>
      <w:r w:rsidRPr="00073513">
        <w:rPr>
          <w:rFonts w:eastAsia="Calibri"/>
          <w:iCs/>
          <w:lang w:val="en-US"/>
        </w:rPr>
        <w:t>ulterioare</w:t>
      </w:r>
      <w:proofErr w:type="spellEnd"/>
      <w:r w:rsidRPr="00073513">
        <w:rPr>
          <w:rFonts w:eastAsia="Calibri"/>
          <w:iCs/>
          <w:lang w:val="en-US"/>
        </w:rPr>
        <w:t>.</w:t>
      </w:r>
    </w:p>
    <w:p w:rsidR="00073513" w:rsidRPr="00073513" w:rsidRDefault="00073513" w:rsidP="00073513">
      <w:pPr>
        <w:spacing w:line="276" w:lineRule="auto"/>
        <w:jc w:val="both"/>
      </w:pPr>
    </w:p>
    <w:sectPr w:rsidR="00073513" w:rsidRPr="00073513" w:rsidSect="00073513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342"/>
    <w:multiLevelType w:val="hybridMultilevel"/>
    <w:tmpl w:val="A3464164"/>
    <w:lvl w:ilvl="0" w:tplc="F53CB3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8"/>
    <w:rsid w:val="00073513"/>
    <w:rsid w:val="000849B0"/>
    <w:rsid w:val="005315D8"/>
    <w:rsid w:val="006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51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Hyperlink">
    <w:name w:val="Hyperlink"/>
    <w:semiHidden/>
    <w:unhideWhenUsed/>
    <w:rsid w:val="00073513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073513"/>
    <w:pPr>
      <w:spacing w:before="100" w:beforeAutospacing="1" w:after="100" w:afterAutospacing="1"/>
    </w:pPr>
    <w:rPr>
      <w:rFonts w:eastAsia="Century Gothic"/>
      <w:lang w:eastAsia="ro-RO"/>
    </w:rPr>
  </w:style>
  <w:style w:type="paragraph" w:styleId="ListParagraph">
    <w:name w:val="List Paragraph"/>
    <w:basedOn w:val="Normal"/>
    <w:qFormat/>
    <w:rsid w:val="00073513"/>
    <w:pPr>
      <w:spacing w:after="160" w:line="254" w:lineRule="auto"/>
      <w:ind w:left="720"/>
    </w:pPr>
    <w:rPr>
      <w:rFonts w:ascii="Century Gothic" w:hAnsi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51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Hyperlink">
    <w:name w:val="Hyperlink"/>
    <w:semiHidden/>
    <w:unhideWhenUsed/>
    <w:rsid w:val="00073513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073513"/>
    <w:pPr>
      <w:spacing w:before="100" w:beforeAutospacing="1" w:after="100" w:afterAutospacing="1"/>
    </w:pPr>
    <w:rPr>
      <w:rFonts w:eastAsia="Century Gothic"/>
      <w:lang w:eastAsia="ro-RO"/>
    </w:rPr>
  </w:style>
  <w:style w:type="paragraph" w:styleId="ListParagraph">
    <w:name w:val="List Paragraph"/>
    <w:basedOn w:val="Normal"/>
    <w:qFormat/>
    <w:rsid w:val="00073513"/>
    <w:pPr>
      <w:spacing w:after="160" w:line="254" w:lineRule="auto"/>
      <w:ind w:left="720"/>
    </w:pPr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3738</Characters>
  <Application>Microsoft Office Word</Application>
  <DocSecurity>0</DocSecurity>
  <Lines>31</Lines>
  <Paragraphs>8</Paragraphs>
  <ScaleCrop>false</ScaleCrop>
  <Company>Userxp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2020-03-16T14:06:00Z</dcterms:created>
  <dcterms:modified xsi:type="dcterms:W3CDTF">2020-03-16T14:19:00Z</dcterms:modified>
</cp:coreProperties>
</file>